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atLeast"/>
        <w:ind w:firstLine="640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长春工业大学201</w:t>
      </w:r>
      <w:r>
        <w:rPr>
          <w:rFonts w:hint="eastAsia" w:ascii="Verdana" w:hAnsi="Verdana"/>
          <w:b/>
          <w:bCs/>
          <w:sz w:val="36"/>
          <w:szCs w:val="36"/>
        </w:rPr>
        <w:t>6</w:t>
      </w:r>
      <w:r>
        <w:rPr>
          <w:rFonts w:ascii="Verdana" w:hAnsi="Verdana"/>
          <w:b/>
          <w:bCs/>
          <w:sz w:val="36"/>
          <w:szCs w:val="36"/>
        </w:rPr>
        <w:t>年</w:t>
      </w:r>
      <w:r>
        <w:rPr>
          <w:rFonts w:hint="eastAsia" w:ascii="Verdana" w:hAnsi="Verdana"/>
          <w:b/>
          <w:bCs/>
          <w:sz w:val="36"/>
          <w:szCs w:val="36"/>
        </w:rPr>
        <w:t>艺术设计学院</w:t>
      </w:r>
      <w:r>
        <w:rPr>
          <w:rFonts w:ascii="Verdana" w:hAnsi="Verdana"/>
          <w:b/>
          <w:bCs/>
          <w:sz w:val="36"/>
          <w:szCs w:val="36"/>
        </w:rPr>
        <w:t>硕士研究生招生</w:t>
      </w:r>
    </w:p>
    <w:p>
      <w:pPr>
        <w:pStyle w:val="4"/>
        <w:spacing w:line="540" w:lineRule="atLeast"/>
        <w:ind w:firstLine="640"/>
        <w:jc w:val="center"/>
        <w:rPr>
          <w:color w:val="000000"/>
          <w:sz w:val="32"/>
          <w:szCs w:val="32"/>
        </w:rPr>
      </w:pPr>
      <w:r>
        <w:rPr>
          <w:rFonts w:hint="eastAsia" w:ascii="Verdana" w:hAnsi="Verdana"/>
          <w:b/>
          <w:bCs/>
          <w:sz w:val="36"/>
          <w:szCs w:val="36"/>
          <w:lang w:eastAsia="zh-CN"/>
        </w:rPr>
        <w:t>第三次</w:t>
      </w:r>
      <w:r>
        <w:rPr>
          <w:rFonts w:ascii="Verdana" w:hAnsi="Verdana"/>
          <w:b/>
          <w:bCs/>
          <w:sz w:val="36"/>
          <w:szCs w:val="36"/>
        </w:rPr>
        <w:t>复试</w:t>
      </w:r>
      <w:r>
        <w:rPr>
          <w:rFonts w:hint="eastAsia" w:ascii="Verdana" w:hAnsi="Verdana"/>
          <w:b/>
          <w:bCs/>
          <w:sz w:val="36"/>
          <w:szCs w:val="36"/>
        </w:rPr>
        <w:t>实施细则</w:t>
      </w:r>
    </w:p>
    <w:p>
      <w:pPr>
        <w:pStyle w:val="4"/>
        <w:wordWrap w:val="0"/>
        <w:spacing w:line="540" w:lineRule="atLeast"/>
        <w:ind w:firstLine="640"/>
        <w:rPr>
          <w:rFonts w:ascii="Verdana" w:hAnsi="Verdana"/>
          <w:sz w:val="18"/>
          <w:szCs w:val="18"/>
        </w:rPr>
      </w:pPr>
      <w:r>
        <w:rPr>
          <w:rFonts w:hint="eastAsia"/>
          <w:color w:val="000000"/>
          <w:sz w:val="32"/>
          <w:szCs w:val="32"/>
        </w:rPr>
        <w:t>按照《</w:t>
      </w:r>
      <w:r>
        <w:rPr>
          <w:rFonts w:hint="eastAsia"/>
          <w:sz w:val="32"/>
          <w:szCs w:val="32"/>
        </w:rPr>
        <w:t>长春工业大学2016年硕士研究生复试录取工作方案</w:t>
      </w:r>
      <w:r>
        <w:rPr>
          <w:rFonts w:hint="eastAsia"/>
          <w:color w:val="000000"/>
          <w:sz w:val="32"/>
          <w:szCs w:val="32"/>
        </w:rPr>
        <w:t>》的要求，根据“吉林省2016年硕士研究生招生录取工作会议”精神，结合我院实际情况，为确保复试录取工作程序严谨，操作规范，制定了2016年硕士研究生招生复试实施细则。</w:t>
      </w:r>
    </w:p>
    <w:p>
      <w:pPr>
        <w:pStyle w:val="4"/>
        <w:wordWrap w:val="0"/>
        <w:spacing w:line="540" w:lineRule="atLeast"/>
        <w:ind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一、复试工作的实施原则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通过规范的管理体系、公平公正的工作原则，树立科学的人才选拔理念，坚持能力与知识考核并重,着力加强对考生创新能力和专业素养的考查，注重考生一贯表现，既重视初试成绩，也重视既往学业表现和潜在能力素质。公开透明地完成2016年硕士研究生招生复试录取工作。加强领导、强化监督、公平公正、平稳顺利。</w:t>
      </w:r>
    </w:p>
    <w:p>
      <w:pPr>
        <w:pStyle w:val="4"/>
        <w:numPr>
          <w:ilvl w:val="0"/>
          <w:numId w:val="1"/>
        </w:numPr>
        <w:tabs>
          <w:tab w:val="left" w:pos="1360"/>
        </w:tabs>
        <w:wordWrap w:val="0"/>
        <w:spacing w:line="540" w:lineRule="atLeas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复试时间、地点</w:t>
      </w:r>
    </w:p>
    <w:p>
      <w:pPr>
        <w:pStyle w:val="4"/>
        <w:wordWrap w:val="0"/>
        <w:spacing w:line="540" w:lineRule="atLeas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1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hint="eastAsia"/>
          <w:sz w:val="32"/>
          <w:szCs w:val="32"/>
        </w:rPr>
        <w:t>笔试：</w:t>
      </w:r>
    </w:p>
    <w:p>
      <w:pPr>
        <w:pStyle w:val="4"/>
        <w:wordWrap w:val="0"/>
        <w:spacing w:line="540" w:lineRule="atLeast"/>
        <w:ind w:left="640" w:leftChars="305" w:firstLine="800" w:firstLineChars="250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2016年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），8:30-11:30</w:t>
      </w:r>
    </w:p>
    <w:p>
      <w:pPr>
        <w:pStyle w:val="4"/>
        <w:wordWrap w:val="0"/>
        <w:spacing w:line="540" w:lineRule="atLeast"/>
        <w:ind w:left="640" w:leftChars="305" w:firstLine="800" w:firstLineChars="25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地点：林园校区艺术楼505</w:t>
      </w:r>
      <w:r>
        <w:rPr>
          <w:rFonts w:hint="eastAsia"/>
          <w:color w:val="FF0000"/>
          <w:sz w:val="32"/>
          <w:szCs w:val="32"/>
        </w:rPr>
        <w:tab/>
      </w:r>
      <w:r>
        <w:rPr>
          <w:rFonts w:hint="eastAsia"/>
          <w:color w:val="FF0000"/>
          <w:sz w:val="32"/>
          <w:szCs w:val="32"/>
        </w:rPr>
        <w:t xml:space="preserve"> </w:t>
      </w:r>
    </w:p>
    <w:p>
      <w:pPr>
        <w:pStyle w:val="4"/>
        <w:wordWrap w:val="0"/>
        <w:spacing w:line="540" w:lineRule="atLeas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面试：</w:t>
      </w:r>
    </w:p>
    <w:p>
      <w:pPr>
        <w:pStyle w:val="4"/>
        <w:wordWrap w:val="0"/>
        <w:spacing w:line="540" w:lineRule="atLeast"/>
        <w:ind w:firstLine="1440" w:firstLineChars="45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时间：2015年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），13:30-16:30</w:t>
      </w:r>
    </w:p>
    <w:p>
      <w:pPr>
        <w:pStyle w:val="4"/>
        <w:wordWrap w:val="0"/>
        <w:spacing w:line="540" w:lineRule="atLeast"/>
        <w:ind w:firstLine="1440" w:firstLineChars="45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地点：林园校区艺术楼2229</w:t>
      </w:r>
    </w:p>
    <w:p>
      <w:pPr>
        <w:pStyle w:val="4"/>
        <w:wordWrap w:val="0"/>
        <w:spacing w:line="540" w:lineRule="atLeast"/>
        <w:ind w:firstLine="480" w:firstLineChars="15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三、复试工作的内容和方式</w:t>
      </w:r>
    </w:p>
    <w:p>
      <w:pPr>
        <w:spacing w:line="360" w:lineRule="auto"/>
        <w:ind w:firstLine="495"/>
        <w:rPr>
          <w:rFonts w:ascii="宋体" w:hAnsi="宋体"/>
          <w:color w:val="333333"/>
          <w:sz w:val="32"/>
          <w:szCs w:val="32"/>
        </w:rPr>
      </w:pPr>
      <w:r>
        <w:rPr>
          <w:rFonts w:hint="eastAsia" w:ascii="宋体" w:hAnsi="宋体"/>
          <w:color w:val="000000"/>
          <w:spacing w:val="2"/>
          <w:sz w:val="32"/>
          <w:szCs w:val="32"/>
        </w:rPr>
        <w:t>1、</w:t>
      </w:r>
      <w:r>
        <w:rPr>
          <w:rFonts w:ascii="宋体" w:hAnsi="宋体"/>
          <w:color w:val="000000"/>
          <w:spacing w:val="2"/>
          <w:sz w:val="32"/>
          <w:szCs w:val="32"/>
        </w:rPr>
        <w:t>考核考生的专业知识、综合素质和能力，包括思想政治素质和道德品德、专业基础知识、专业知识、外语水平、实践能力及人文素质、科研能力和创新意识等。</w:t>
      </w:r>
    </w:p>
    <w:p>
      <w:pPr>
        <w:pStyle w:val="4"/>
        <w:wordWrap w:val="0"/>
        <w:spacing w:line="540" w:lineRule="atLeast"/>
        <w:ind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2"/>
          <w:sz w:val="32"/>
          <w:szCs w:val="32"/>
        </w:rPr>
        <w:t>2、</w:t>
      </w:r>
      <w:r>
        <w:rPr>
          <w:color w:val="000000"/>
          <w:spacing w:val="2"/>
          <w:sz w:val="32"/>
          <w:szCs w:val="32"/>
        </w:rPr>
        <w:t>复试采取笔试和面试相结合的形式。包括专业课笔试、外语口语测试和综合面试。</w:t>
      </w:r>
      <w:r>
        <w:rPr>
          <w:rFonts w:hint="eastAsia"/>
          <w:color w:val="000000"/>
          <w:sz w:val="32"/>
          <w:szCs w:val="32"/>
        </w:rPr>
        <w:t>复试面试一般采取口试，每位考生口试时间一般为15分钟左右，其中外语口语测试时间为3-4分钟。复试面试成绩满分100分，面试老师当场评分，成绩取5人平均分。</w:t>
      </w:r>
    </w:p>
    <w:p>
      <w:pPr>
        <w:pStyle w:val="4"/>
        <w:wordWrap w:val="0"/>
        <w:spacing w:line="540" w:lineRule="atLeast"/>
        <w:ind w:firstLine="640" w:firstLineChars="200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四、复试具体实施办法</w:t>
      </w:r>
    </w:p>
    <w:p>
      <w:pPr>
        <w:pStyle w:val="4"/>
        <w:wordWrap w:val="0"/>
        <w:spacing w:line="540" w:lineRule="atLeas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sz w:val="32"/>
          <w:szCs w:val="32"/>
        </w:rPr>
        <w:t>专业课</w:t>
      </w:r>
      <w:r>
        <w:rPr>
          <w:rFonts w:hint="eastAsia"/>
          <w:sz w:val="32"/>
          <w:szCs w:val="32"/>
        </w:rPr>
        <w:t>考试采取</w:t>
      </w:r>
      <w:r>
        <w:rPr>
          <w:sz w:val="32"/>
          <w:szCs w:val="32"/>
        </w:rPr>
        <w:t>笔试方式进行</w:t>
      </w:r>
      <w:r>
        <w:rPr>
          <w:rFonts w:hint="eastAsia"/>
          <w:sz w:val="32"/>
          <w:szCs w:val="32"/>
        </w:rPr>
        <w:t>，考试时间为3小时，满分150分。复试时加试专业课：按研究方向命题创作；请参与考试的考生自行携带马克笔、彩铅、绘图铅笔和橡皮等绘图工具。考试使用考场提供的普通答题纸。</w:t>
      </w:r>
    </w:p>
    <w:p>
      <w:pPr>
        <w:pStyle w:val="4"/>
        <w:wordWrap w:val="0"/>
        <w:spacing w:line="540" w:lineRule="atLeast"/>
        <w:ind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2、复试面试内容及评分标准：</w:t>
      </w:r>
    </w:p>
    <w:p>
      <w:pPr>
        <w:pStyle w:val="4"/>
        <w:wordWrap w:val="0"/>
        <w:spacing w:line="540" w:lineRule="atLeast"/>
        <w:ind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综合面试主要考核考生政治态度、社会主义核心价值观、思想表现、学习（工作）态度、道德品质、守法表现、基础知识和专业知识的掌握、综合运用所学知识的能力、科研创新能力以及外语水平。</w:t>
      </w:r>
    </w:p>
    <w:p>
      <w:pPr>
        <w:spacing w:line="360" w:lineRule="auto"/>
        <w:ind w:firstLine="648" w:firstLineChars="200"/>
        <w:rPr>
          <w:rFonts w:ascii="宋体" w:hAnsi="宋体"/>
          <w:color w:val="333333"/>
          <w:sz w:val="32"/>
          <w:szCs w:val="32"/>
        </w:rPr>
      </w:pPr>
      <w:r>
        <w:rPr>
          <w:rFonts w:hint="eastAsia" w:ascii="宋体" w:hAnsi="宋体"/>
          <w:color w:val="000000"/>
          <w:spacing w:val="2"/>
          <w:sz w:val="32"/>
          <w:szCs w:val="32"/>
        </w:rPr>
        <w:t>综合面试成绩满分100分，基本素质占20分，外语水平占20分，基础知识和专业知识占30分，综合能力占30分。</w:t>
      </w:r>
    </w:p>
    <w:p>
      <w:pPr>
        <w:pStyle w:val="4"/>
        <w:wordWrap w:val="0"/>
        <w:spacing w:line="540" w:lineRule="atLeast"/>
        <w:ind w:firstLine="640" w:firstLineChars="200"/>
        <w:rPr>
          <w:rFonts w:ascii="Verdana" w:hAnsi="Verdana"/>
          <w:sz w:val="18"/>
          <w:szCs w:val="18"/>
        </w:rPr>
      </w:pPr>
      <w:r>
        <w:rPr>
          <w:rFonts w:hint="eastAsia"/>
          <w:color w:val="000000"/>
          <w:sz w:val="32"/>
          <w:szCs w:val="32"/>
        </w:rPr>
        <w:t>3、复试成绩</w:t>
      </w:r>
      <w:r>
        <w:rPr>
          <w:rFonts w:hint="eastAsia"/>
          <w:sz w:val="32"/>
          <w:szCs w:val="32"/>
        </w:rPr>
        <w:t>=专业课成绩折算成百分制*40%+面试成绩*60%</w:t>
      </w:r>
    </w:p>
    <w:p>
      <w:pPr>
        <w:spacing w:line="360" w:lineRule="auto"/>
        <w:ind w:firstLine="646" w:firstLineChars="202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color w:val="000000"/>
          <w:sz w:val="32"/>
          <w:szCs w:val="32"/>
        </w:rPr>
        <w:t>、复试中发现考生综合素质不合格的，复试面试小组有权直接提出复试不合格意见，有必要时可对考生再次进行复试，报学校审批后，不予录取。</w:t>
      </w:r>
    </w:p>
    <w:p>
      <w:pPr>
        <w:pStyle w:val="4"/>
        <w:wordWrap w:val="0"/>
        <w:spacing w:line="540" w:lineRule="atLeast"/>
        <w:ind w:firstLine="640"/>
        <w:rPr>
          <w:rFonts w:ascii="Verdana" w:hAnsi="Verdana"/>
          <w:sz w:val="18"/>
          <w:szCs w:val="18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color w:val="000000"/>
          <w:sz w:val="32"/>
          <w:szCs w:val="32"/>
        </w:rPr>
        <w:t>、</w:t>
      </w:r>
      <w:r>
        <w:rPr>
          <w:rFonts w:ascii="Trebuchet MS" w:hAnsi="Trebuchet MS"/>
          <w:color w:val="000000"/>
          <w:spacing w:val="2"/>
          <w:sz w:val="32"/>
          <w:szCs w:val="32"/>
        </w:rPr>
        <w:t>复试结束后，学院将复试结果上报学校，批准后在</w:t>
      </w:r>
      <w:r>
        <w:rPr>
          <w:rFonts w:hint="eastAsia" w:ascii="Trebuchet MS" w:hAnsi="Trebuchet MS"/>
          <w:color w:val="000000"/>
          <w:spacing w:val="2"/>
          <w:sz w:val="32"/>
          <w:szCs w:val="32"/>
        </w:rPr>
        <w:t>研究生院</w:t>
      </w:r>
      <w:r>
        <w:rPr>
          <w:rFonts w:ascii="Trebuchet MS" w:hAnsi="Trebuchet MS"/>
          <w:color w:val="000000"/>
          <w:spacing w:val="2"/>
          <w:sz w:val="32"/>
          <w:szCs w:val="32"/>
        </w:rPr>
        <w:t>网页上公布。</w:t>
      </w:r>
      <w:r>
        <w:rPr>
          <w:rFonts w:hint="eastAsia"/>
          <w:color w:val="000000"/>
          <w:sz w:val="32"/>
          <w:szCs w:val="32"/>
        </w:rPr>
        <w:t xml:space="preserve">                      </w:t>
      </w:r>
    </w:p>
    <w:p>
      <w:pPr>
        <w:pStyle w:val="4"/>
        <w:wordWrap w:val="0"/>
        <w:spacing w:line="540" w:lineRule="atLeast"/>
        <w:ind w:firstLine="3680" w:firstLineChars="1150"/>
        <w:jc w:val="right"/>
        <w:rPr>
          <w:rFonts w:hint="eastAsia"/>
          <w:sz w:val="32"/>
          <w:szCs w:val="32"/>
        </w:rPr>
      </w:pPr>
    </w:p>
    <w:p>
      <w:pPr>
        <w:pStyle w:val="4"/>
        <w:spacing w:line="540" w:lineRule="atLeast"/>
        <w:ind w:firstLine="3680" w:firstLineChars="1150"/>
        <w:jc w:val="right"/>
        <w:rPr>
          <w:rFonts w:hint="eastAsia"/>
          <w:sz w:val="32"/>
          <w:szCs w:val="32"/>
        </w:rPr>
      </w:pPr>
    </w:p>
    <w:p>
      <w:pPr>
        <w:pStyle w:val="4"/>
        <w:spacing w:line="540" w:lineRule="atLeast"/>
        <w:ind w:firstLine="3680" w:firstLineChars="115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长春工业大学艺术设计学院</w:t>
      </w:r>
    </w:p>
    <w:p>
      <w:pPr>
        <w:pStyle w:val="4"/>
        <w:wordWrap w:val="0"/>
        <w:spacing w:line="540" w:lineRule="atLeast"/>
        <w:ind w:firstLine="4320" w:firstLineChars="1350"/>
        <w:jc w:val="right"/>
        <w:rPr>
          <w:rFonts w:ascii="Verdana" w:hAnsi="Verdana"/>
          <w:sz w:val="32"/>
          <w:szCs w:val="32"/>
        </w:rPr>
      </w:pPr>
      <w:r>
        <w:rPr>
          <w:rFonts w:hint="eastAsia"/>
          <w:sz w:val="32"/>
          <w:szCs w:val="32"/>
        </w:rPr>
        <w:t>2016年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14110258">
    <w:nsid w:val="662B3F32"/>
    <w:multiLevelType w:val="multilevel"/>
    <w:tmpl w:val="662B3F32"/>
    <w:lvl w:ilvl="0" w:tentative="1">
      <w:start w:val="2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17141102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2E"/>
    <w:rsid w:val="000320E4"/>
    <w:rsid w:val="00075069"/>
    <w:rsid w:val="000A7C29"/>
    <w:rsid w:val="000E0858"/>
    <w:rsid w:val="000E7943"/>
    <w:rsid w:val="001A463E"/>
    <w:rsid w:val="002D06B2"/>
    <w:rsid w:val="00307C42"/>
    <w:rsid w:val="00316C9B"/>
    <w:rsid w:val="0034352E"/>
    <w:rsid w:val="00441707"/>
    <w:rsid w:val="004528CC"/>
    <w:rsid w:val="00565E29"/>
    <w:rsid w:val="00843C61"/>
    <w:rsid w:val="009F2CD6"/>
    <w:rsid w:val="00C0087B"/>
    <w:rsid w:val="00D323E4"/>
    <w:rsid w:val="00E40D14"/>
    <w:rsid w:val="00E451B7"/>
    <w:rsid w:val="00FA5CE3"/>
    <w:rsid w:val="660A58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</Words>
  <Characters>1479</Characters>
  <Lines>12</Lines>
  <Paragraphs>3</Paragraphs>
  <TotalTime>0</TotalTime>
  <ScaleCrop>false</ScaleCrop>
  <LinksUpToDate>false</LinksUpToDate>
  <CharactersWithSpaces>1735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2016-03-23T04:29:00Z</dcterms:created>
  <dc:creator>Administrator</dc:creator>
  <cp:lastModifiedBy>lenovo</cp:lastModifiedBy>
  <cp:lastPrinted>2016-03-23T06:52:00Z</cp:lastPrinted>
  <dcterms:modified xsi:type="dcterms:W3CDTF">2016-04-05T07:14:15Z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