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77" w:rsidRDefault="00E41777" w:rsidP="008918DA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 w:hint="eastAsia"/>
          <w:b/>
          <w:bCs/>
          <w:sz w:val="36"/>
          <w:szCs w:val="36"/>
        </w:rPr>
        <w:t>长春工业大学化学与生命科学学院</w:t>
      </w:r>
      <w:r>
        <w:rPr>
          <w:rFonts w:ascii="Verdana" w:hAnsi="Verdana"/>
          <w:b/>
          <w:bCs/>
          <w:sz w:val="36"/>
          <w:szCs w:val="36"/>
        </w:rPr>
        <w:t>2016</w:t>
      </w:r>
      <w:r>
        <w:rPr>
          <w:rFonts w:ascii="Verdana" w:hAnsi="Verdana" w:hint="eastAsia"/>
          <w:b/>
          <w:bCs/>
          <w:sz w:val="36"/>
          <w:szCs w:val="36"/>
        </w:rPr>
        <w:t>年</w:t>
      </w:r>
    </w:p>
    <w:p w:rsidR="00E41777" w:rsidRDefault="00E41777" w:rsidP="008918DA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 w:hint="eastAsia"/>
          <w:b/>
          <w:bCs/>
          <w:sz w:val="36"/>
          <w:szCs w:val="36"/>
        </w:rPr>
        <w:t>硕士研究生招生复试录取办法</w:t>
      </w:r>
    </w:p>
    <w:p w:rsidR="00E41777" w:rsidRDefault="00E41777" w:rsidP="004B4D57">
      <w:pPr>
        <w:pStyle w:val="a3"/>
        <w:wordWrap w:val="0"/>
        <w:spacing w:line="270" w:lineRule="atLeast"/>
        <w:ind w:firstLine="320"/>
        <w:rPr>
          <w:color w:val="000000"/>
          <w:sz w:val="16"/>
          <w:szCs w:val="16"/>
        </w:rPr>
      </w:pPr>
    </w:p>
    <w:p w:rsidR="00E41777" w:rsidRPr="008918DA" w:rsidRDefault="00E41777" w:rsidP="00BB27AF">
      <w:pPr>
        <w:pStyle w:val="a3"/>
        <w:wordWrap w:val="0"/>
        <w:spacing w:line="270" w:lineRule="atLeast"/>
        <w:ind w:firstLineChars="212" w:firstLine="594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按照教育部《关于做好</w:t>
      </w:r>
      <w:r w:rsidRPr="008918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8918DA">
        <w:rPr>
          <w:rFonts w:hint="eastAsia"/>
          <w:color w:val="000000"/>
          <w:sz w:val="28"/>
          <w:szCs w:val="28"/>
        </w:rPr>
        <w:t>年全国硕士研究生招生录取工作的通知》的要求和国家录取会议教育部领导讲话精神以及长春工业大学</w:t>
      </w:r>
      <w:r w:rsidRPr="008918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8918DA">
        <w:rPr>
          <w:rFonts w:hint="eastAsia"/>
          <w:color w:val="000000"/>
          <w:sz w:val="28"/>
          <w:szCs w:val="28"/>
        </w:rPr>
        <w:t>年硕士研究生招生复试录取办法，结合我院实际情况，为确保复试录取工作程序严谨，操作规范，制定本办法。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00" w:firstLine="560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一、进一步加强复试工作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164" w:firstLine="459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复试中要树立科学的人才选拔理念，坚持能力与知识考核并重</w:t>
      </w:r>
      <w:r w:rsidRPr="008918DA">
        <w:rPr>
          <w:color w:val="000000"/>
          <w:sz w:val="28"/>
          <w:szCs w:val="28"/>
        </w:rPr>
        <w:t>,</w:t>
      </w:r>
      <w:r w:rsidRPr="008918DA">
        <w:rPr>
          <w:rFonts w:hint="eastAsia"/>
          <w:color w:val="000000"/>
          <w:sz w:val="28"/>
          <w:szCs w:val="28"/>
        </w:rPr>
        <w:t>着力加强对考生创新能力和专业素养的考查，注重考生一贯表现，既重视初试成绩，也重视既往学业表现和潜在能力素质。</w:t>
      </w:r>
    </w:p>
    <w:p w:rsidR="00E41777" w:rsidRDefault="00E41777" w:rsidP="008918DA">
      <w:pPr>
        <w:pStyle w:val="a3"/>
        <w:wordWrap w:val="0"/>
        <w:spacing w:line="270" w:lineRule="atLeast"/>
        <w:ind w:firstLine="320"/>
        <w:rPr>
          <w:color w:val="000000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（一）复试时间：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6"/>
        </w:smartTagPr>
        <w:r w:rsidRPr="008918DA">
          <w:rPr>
            <w:color w:val="000000"/>
            <w:sz w:val="28"/>
            <w:szCs w:val="28"/>
          </w:rPr>
          <w:t>3</w:t>
        </w:r>
        <w:r w:rsidRPr="008918DA">
          <w:rPr>
            <w:rFonts w:hint="eastAsia"/>
            <w:color w:val="000000"/>
            <w:sz w:val="28"/>
            <w:szCs w:val="28"/>
          </w:rPr>
          <w:t>月</w:t>
        </w:r>
        <w:r w:rsidRPr="008918DA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>6</w:t>
        </w:r>
        <w:r w:rsidRPr="008918DA">
          <w:rPr>
            <w:rFonts w:hint="eastAsia"/>
            <w:color w:val="000000"/>
            <w:sz w:val="28"/>
            <w:szCs w:val="28"/>
          </w:rPr>
          <w:t>日</w:t>
        </w:r>
      </w:smartTag>
      <w:r w:rsidRPr="008918DA">
        <w:rPr>
          <w:rFonts w:hint="eastAsia"/>
          <w:color w:val="000000"/>
          <w:sz w:val="28"/>
          <w:szCs w:val="28"/>
        </w:rPr>
        <w:t>（星期</w:t>
      </w:r>
      <w:r>
        <w:rPr>
          <w:rFonts w:hint="eastAsia"/>
          <w:color w:val="000000"/>
          <w:sz w:val="28"/>
          <w:szCs w:val="28"/>
        </w:rPr>
        <w:t>六</w:t>
      </w:r>
      <w:r w:rsidRPr="008918DA">
        <w:rPr>
          <w:rFonts w:hint="eastAsia"/>
          <w:color w:val="000000"/>
          <w:sz w:val="28"/>
          <w:szCs w:val="28"/>
        </w:rPr>
        <w:t>）</w:t>
      </w:r>
      <w:r w:rsidRPr="008918DA">
        <w:rPr>
          <w:color w:val="000000"/>
          <w:sz w:val="28"/>
          <w:szCs w:val="28"/>
        </w:rPr>
        <w:t xml:space="preserve"> </w:t>
      </w:r>
    </w:p>
    <w:p w:rsidR="00E41777" w:rsidRPr="00E81661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黑体" w:eastAsia="黑体" w:hAnsi="黑体"/>
          <w:color w:val="000000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具体复试时间：专业课笔试时间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6"/>
        </w:smartTagPr>
        <w:r w:rsidRPr="008918DA">
          <w:rPr>
            <w:color w:val="000000"/>
            <w:sz w:val="28"/>
            <w:szCs w:val="28"/>
          </w:rPr>
          <w:t>3</w:t>
        </w:r>
        <w:r w:rsidRPr="008918DA">
          <w:rPr>
            <w:rFonts w:hint="eastAsia"/>
            <w:color w:val="000000"/>
            <w:sz w:val="28"/>
            <w:szCs w:val="28"/>
          </w:rPr>
          <w:t>月</w:t>
        </w:r>
        <w:r w:rsidRPr="008918DA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>6</w:t>
        </w:r>
        <w:r w:rsidRPr="008918DA">
          <w:rPr>
            <w:rFonts w:hint="eastAsia"/>
            <w:color w:val="000000"/>
            <w:sz w:val="28"/>
            <w:szCs w:val="28"/>
          </w:rPr>
          <w:t>日上午</w:t>
        </w:r>
      </w:smartTag>
      <w:r w:rsidRPr="008918DA">
        <w:rPr>
          <w:color w:val="000000"/>
          <w:sz w:val="28"/>
          <w:szCs w:val="28"/>
        </w:rPr>
        <w:t>8:</w:t>
      </w:r>
      <w:r>
        <w:rPr>
          <w:color w:val="000000"/>
          <w:sz w:val="28"/>
          <w:szCs w:val="28"/>
        </w:rPr>
        <w:t>3</w:t>
      </w:r>
      <w:r w:rsidRPr="008918DA">
        <w:rPr>
          <w:color w:val="000000"/>
          <w:sz w:val="28"/>
          <w:szCs w:val="28"/>
        </w:rPr>
        <w:t>0-11:</w:t>
      </w:r>
      <w:r>
        <w:rPr>
          <w:color w:val="000000"/>
          <w:sz w:val="28"/>
          <w:szCs w:val="28"/>
        </w:rPr>
        <w:t>3</w:t>
      </w:r>
      <w:r w:rsidRPr="008918DA">
        <w:rPr>
          <w:color w:val="000000"/>
          <w:sz w:val="28"/>
          <w:szCs w:val="28"/>
        </w:rPr>
        <w:t>0</w:t>
      </w:r>
      <w:r w:rsidRPr="008918DA">
        <w:rPr>
          <w:rFonts w:hint="eastAsia"/>
          <w:color w:val="000000"/>
          <w:sz w:val="28"/>
          <w:szCs w:val="28"/>
        </w:rPr>
        <w:t>，地点：科研楼</w:t>
      </w:r>
      <w:r>
        <w:rPr>
          <w:color w:val="000000"/>
          <w:sz w:val="28"/>
          <w:szCs w:val="28"/>
        </w:rPr>
        <w:t>2</w:t>
      </w:r>
      <w:r w:rsidRPr="008918D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4</w:t>
      </w:r>
      <w:r w:rsidRPr="008918DA">
        <w:rPr>
          <w:rFonts w:hint="eastAsia"/>
          <w:color w:val="000000"/>
          <w:sz w:val="28"/>
          <w:szCs w:val="28"/>
        </w:rPr>
        <w:t>教室</w:t>
      </w:r>
      <w:r>
        <w:rPr>
          <w:rFonts w:hint="eastAsia"/>
          <w:color w:val="000000"/>
          <w:sz w:val="28"/>
          <w:szCs w:val="28"/>
        </w:rPr>
        <w:t>，</w:t>
      </w:r>
      <w:r w:rsidRPr="00E81661">
        <w:rPr>
          <w:rFonts w:ascii="黑体" w:eastAsia="黑体" w:hAnsi="黑体" w:hint="eastAsia"/>
          <w:b/>
          <w:i/>
          <w:color w:val="000000"/>
          <w:sz w:val="32"/>
          <w:szCs w:val="32"/>
          <w:u w:val="single"/>
        </w:rPr>
        <w:t>化学专业学生考试时需携带计算器</w:t>
      </w:r>
      <w:r w:rsidRPr="00E81661">
        <w:rPr>
          <w:rFonts w:ascii="黑体" w:eastAsia="黑体" w:hAnsi="黑体" w:hint="eastAsia"/>
          <w:color w:val="000000"/>
          <w:sz w:val="28"/>
          <w:szCs w:val="28"/>
        </w:rPr>
        <w:t>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面试时间：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6"/>
        </w:smartTagPr>
        <w:r w:rsidRPr="008918DA">
          <w:rPr>
            <w:color w:val="000000"/>
            <w:sz w:val="28"/>
            <w:szCs w:val="28"/>
          </w:rPr>
          <w:t>3</w:t>
        </w:r>
        <w:r w:rsidRPr="008918DA">
          <w:rPr>
            <w:rFonts w:hint="eastAsia"/>
            <w:color w:val="000000"/>
            <w:sz w:val="28"/>
            <w:szCs w:val="28"/>
          </w:rPr>
          <w:t>月</w:t>
        </w:r>
        <w:r w:rsidRPr="008918DA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>6</w:t>
        </w:r>
        <w:r w:rsidRPr="008918DA">
          <w:rPr>
            <w:rFonts w:hint="eastAsia"/>
            <w:color w:val="000000"/>
            <w:sz w:val="28"/>
            <w:szCs w:val="28"/>
          </w:rPr>
          <w:t>日下午</w:t>
        </w:r>
      </w:smartTag>
      <w:r w:rsidRPr="008918DA">
        <w:rPr>
          <w:color w:val="000000"/>
          <w:sz w:val="28"/>
          <w:szCs w:val="28"/>
        </w:rPr>
        <w:t>1:</w:t>
      </w:r>
      <w:r>
        <w:rPr>
          <w:color w:val="000000"/>
          <w:sz w:val="28"/>
          <w:szCs w:val="28"/>
        </w:rPr>
        <w:t>0</w:t>
      </w:r>
      <w:r w:rsidRPr="008918DA">
        <w:rPr>
          <w:color w:val="000000"/>
          <w:sz w:val="28"/>
          <w:szCs w:val="28"/>
        </w:rPr>
        <w:t>0</w:t>
      </w:r>
      <w:r w:rsidRPr="008918DA">
        <w:rPr>
          <w:rFonts w:hint="eastAsia"/>
          <w:color w:val="000000"/>
          <w:sz w:val="28"/>
          <w:szCs w:val="28"/>
        </w:rPr>
        <w:t>开始，地点</w:t>
      </w:r>
      <w:r w:rsidRPr="008918DA">
        <w:rPr>
          <w:color w:val="000000"/>
          <w:sz w:val="28"/>
          <w:szCs w:val="28"/>
        </w:rPr>
        <w:t>:</w:t>
      </w:r>
      <w:r w:rsidRPr="008918DA">
        <w:rPr>
          <w:rFonts w:hint="eastAsia"/>
          <w:color w:val="000000"/>
          <w:sz w:val="28"/>
          <w:szCs w:val="28"/>
        </w:rPr>
        <w:t>化学与生命科学学院会议室。</w:t>
      </w:r>
    </w:p>
    <w:p w:rsidR="00E41777" w:rsidRPr="008918DA" w:rsidRDefault="00E41777" w:rsidP="004B4D57">
      <w:pPr>
        <w:pStyle w:val="a3"/>
        <w:wordWrap w:val="0"/>
        <w:spacing w:line="270" w:lineRule="atLeast"/>
        <w:ind w:firstLine="320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（二）考生参加复试的基本要求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171" w:firstLine="479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思想政治品德好，初试成绩符合国家复试基本要求的</w:t>
      </w:r>
      <w:proofErr w:type="gramStart"/>
      <w:r w:rsidRPr="008918DA">
        <w:rPr>
          <w:rFonts w:hint="eastAsia"/>
          <w:color w:val="000000"/>
          <w:sz w:val="28"/>
          <w:szCs w:val="28"/>
        </w:rPr>
        <w:t>一</w:t>
      </w:r>
      <w:proofErr w:type="gramEnd"/>
      <w:r w:rsidRPr="008918DA">
        <w:rPr>
          <w:rFonts w:hint="eastAsia"/>
          <w:color w:val="000000"/>
          <w:sz w:val="28"/>
          <w:szCs w:val="28"/>
        </w:rPr>
        <w:t>志愿考生、调剂考生且通过以下几项审查的考生，可参加我院</w:t>
      </w:r>
      <w:r w:rsidRPr="008918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8918DA">
        <w:rPr>
          <w:rFonts w:hint="eastAsia"/>
          <w:color w:val="000000"/>
          <w:sz w:val="28"/>
          <w:szCs w:val="28"/>
        </w:rPr>
        <w:t>年硕士研究生复试。</w:t>
      </w:r>
    </w:p>
    <w:p w:rsidR="00E41777" w:rsidRPr="008918DA" w:rsidRDefault="00E41777" w:rsidP="004B4D57">
      <w:pPr>
        <w:pStyle w:val="a3"/>
        <w:wordWrap w:val="0"/>
        <w:spacing w:line="270" w:lineRule="atLeast"/>
        <w:ind w:firstLine="320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（三）复试工作的具体要求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164" w:firstLine="459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lastRenderedPageBreak/>
        <w:t>1</w:t>
      </w:r>
      <w:r w:rsidRPr="008918DA">
        <w:rPr>
          <w:rFonts w:hint="eastAsia"/>
          <w:color w:val="000000"/>
          <w:sz w:val="28"/>
          <w:szCs w:val="28"/>
        </w:rPr>
        <w:t>、参加复试的考生须按我院</w:t>
      </w:r>
      <w:r w:rsidRPr="008918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8918DA">
        <w:rPr>
          <w:rFonts w:hint="eastAsia"/>
          <w:color w:val="000000"/>
          <w:sz w:val="28"/>
          <w:szCs w:val="28"/>
        </w:rPr>
        <w:t>年硕士研究生招生目录中规定的科目参加专业课的考试。专业课的考试采取笔试形式，考试时间为</w:t>
      </w:r>
      <w:r w:rsidRPr="008918DA">
        <w:rPr>
          <w:color w:val="000000"/>
          <w:sz w:val="28"/>
          <w:szCs w:val="28"/>
        </w:rPr>
        <w:t>3</w:t>
      </w:r>
      <w:r w:rsidRPr="008918DA">
        <w:rPr>
          <w:rFonts w:hint="eastAsia"/>
          <w:color w:val="000000"/>
          <w:sz w:val="28"/>
          <w:szCs w:val="28"/>
        </w:rPr>
        <w:t>小时，满分为</w:t>
      </w:r>
      <w:r w:rsidRPr="008918DA">
        <w:rPr>
          <w:color w:val="000000"/>
          <w:sz w:val="28"/>
          <w:szCs w:val="28"/>
        </w:rPr>
        <w:t>150</w:t>
      </w:r>
      <w:r w:rsidRPr="008918DA">
        <w:rPr>
          <w:rFonts w:hint="eastAsia"/>
          <w:color w:val="000000"/>
          <w:sz w:val="28"/>
          <w:szCs w:val="28"/>
        </w:rPr>
        <w:t>分。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t>2</w:t>
      </w:r>
      <w:r w:rsidRPr="008918DA">
        <w:rPr>
          <w:rFonts w:hint="eastAsia"/>
          <w:color w:val="000000"/>
          <w:sz w:val="28"/>
          <w:szCs w:val="28"/>
        </w:rPr>
        <w:t>、复试主管研究生工作院长负责，成立由研究生导师组成的</w:t>
      </w:r>
      <w:r w:rsidRPr="008918DA">
        <w:rPr>
          <w:color w:val="000000"/>
          <w:sz w:val="28"/>
          <w:szCs w:val="28"/>
        </w:rPr>
        <w:t>5</w:t>
      </w:r>
      <w:r w:rsidRPr="008918DA">
        <w:rPr>
          <w:rFonts w:hint="eastAsia"/>
          <w:color w:val="000000"/>
          <w:sz w:val="28"/>
          <w:szCs w:val="28"/>
        </w:rPr>
        <w:t>人复试面试小组。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t>3</w:t>
      </w:r>
      <w:r w:rsidRPr="008918DA">
        <w:rPr>
          <w:rFonts w:hint="eastAsia"/>
          <w:color w:val="000000"/>
          <w:sz w:val="28"/>
          <w:szCs w:val="28"/>
        </w:rPr>
        <w:t>、制定符合本学院实际情况的复试实施细则，报学校</w:t>
      </w:r>
      <w:proofErr w:type="gramStart"/>
      <w:r w:rsidRPr="008918DA">
        <w:rPr>
          <w:rFonts w:hint="eastAsia"/>
          <w:color w:val="000000"/>
          <w:sz w:val="28"/>
          <w:szCs w:val="28"/>
        </w:rPr>
        <w:t>研</w:t>
      </w:r>
      <w:proofErr w:type="gramEnd"/>
      <w:r w:rsidRPr="008918DA">
        <w:rPr>
          <w:rFonts w:hint="eastAsia"/>
          <w:color w:val="000000"/>
          <w:sz w:val="28"/>
          <w:szCs w:val="28"/>
        </w:rPr>
        <w:t>招办备案并于</w:t>
      </w:r>
      <w:r w:rsidRPr="008918D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8918DA">
        <w:rPr>
          <w:rFonts w:hint="eastAsia"/>
          <w:color w:val="000000"/>
          <w:sz w:val="28"/>
          <w:szCs w:val="28"/>
        </w:rPr>
        <w:t>年</w:t>
      </w:r>
      <w:r w:rsidRPr="008918DA">
        <w:rPr>
          <w:color w:val="000000"/>
          <w:sz w:val="28"/>
          <w:szCs w:val="28"/>
        </w:rPr>
        <w:t>3</w:t>
      </w:r>
      <w:r w:rsidRPr="008918DA">
        <w:rPr>
          <w:rFonts w:hint="eastAsia"/>
          <w:color w:val="000000"/>
          <w:sz w:val="28"/>
          <w:szCs w:val="28"/>
        </w:rPr>
        <w:t>月</w:t>
      </w:r>
      <w:r w:rsidRPr="008918D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8918DA">
        <w:rPr>
          <w:rFonts w:hint="eastAsia"/>
          <w:color w:val="000000"/>
          <w:sz w:val="28"/>
          <w:szCs w:val="28"/>
        </w:rPr>
        <w:t>日前在学院网站进行公示。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t>4</w:t>
      </w:r>
      <w:r w:rsidRPr="008918DA">
        <w:rPr>
          <w:rFonts w:hint="eastAsia"/>
          <w:color w:val="000000"/>
          <w:sz w:val="28"/>
          <w:szCs w:val="28"/>
        </w:rPr>
        <w:t>、学院复试过程进行复试全程录音录像，坚决防止个别导师或个别工作人员干预复试录取结果。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t>5</w:t>
      </w:r>
      <w:r w:rsidRPr="008918DA">
        <w:rPr>
          <w:rFonts w:hint="eastAsia"/>
          <w:color w:val="000000"/>
          <w:sz w:val="28"/>
          <w:szCs w:val="28"/>
        </w:rPr>
        <w:t>、复试面试一般采取口试、笔试及实践环节相结合的方式进行，应以口试为主。每位考生口试时间一般</w:t>
      </w:r>
      <w:r w:rsidR="006B6E74">
        <w:rPr>
          <w:rFonts w:hint="eastAsia"/>
          <w:color w:val="000000"/>
          <w:sz w:val="28"/>
          <w:szCs w:val="28"/>
        </w:rPr>
        <w:t>不少于20分钟</w:t>
      </w:r>
      <w:r w:rsidRPr="008918DA">
        <w:rPr>
          <w:rFonts w:hint="eastAsia"/>
          <w:color w:val="000000"/>
          <w:sz w:val="28"/>
          <w:szCs w:val="28"/>
        </w:rPr>
        <w:t>，其中外语口语测试时间为</w:t>
      </w:r>
      <w:r w:rsidRPr="008918DA">
        <w:rPr>
          <w:color w:val="000000"/>
          <w:sz w:val="28"/>
          <w:szCs w:val="28"/>
        </w:rPr>
        <w:t>3-4</w:t>
      </w:r>
      <w:r w:rsidRPr="008918DA">
        <w:rPr>
          <w:rFonts w:hint="eastAsia"/>
          <w:color w:val="000000"/>
          <w:sz w:val="28"/>
          <w:szCs w:val="28"/>
        </w:rPr>
        <w:t>分钟。复试面试成绩满分</w:t>
      </w:r>
      <w:r w:rsidRPr="008918DA">
        <w:rPr>
          <w:color w:val="000000"/>
          <w:sz w:val="28"/>
          <w:szCs w:val="28"/>
        </w:rPr>
        <w:t>100</w:t>
      </w:r>
      <w:r w:rsidRPr="008918DA">
        <w:rPr>
          <w:rFonts w:hint="eastAsia"/>
          <w:color w:val="000000"/>
          <w:sz w:val="28"/>
          <w:szCs w:val="28"/>
        </w:rPr>
        <w:t>分，面试老师当场评分，成绩取</w:t>
      </w:r>
      <w:r w:rsidRPr="008918DA">
        <w:rPr>
          <w:color w:val="000000"/>
          <w:sz w:val="28"/>
          <w:szCs w:val="28"/>
        </w:rPr>
        <w:t>5</w:t>
      </w:r>
      <w:r w:rsidRPr="008918DA">
        <w:rPr>
          <w:rFonts w:hint="eastAsia"/>
          <w:color w:val="000000"/>
          <w:sz w:val="28"/>
          <w:szCs w:val="28"/>
        </w:rPr>
        <w:t>人平均分。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t>6</w:t>
      </w:r>
      <w:r w:rsidRPr="008918DA">
        <w:rPr>
          <w:rFonts w:hint="eastAsia"/>
          <w:color w:val="000000"/>
          <w:sz w:val="28"/>
          <w:szCs w:val="28"/>
        </w:rPr>
        <w:t>、复试面试内容及评分标准：</w:t>
      </w:r>
      <w:r w:rsidRPr="008918DA">
        <w:rPr>
          <w:color w:val="000000"/>
          <w:sz w:val="28"/>
          <w:szCs w:val="28"/>
        </w:rPr>
        <w:t xml:space="preserve"> 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基本素质占</w:t>
      </w:r>
      <w:r w:rsidRPr="008918DA">
        <w:rPr>
          <w:color w:val="000000"/>
          <w:sz w:val="28"/>
          <w:szCs w:val="28"/>
        </w:rPr>
        <w:t>20</w:t>
      </w:r>
      <w:r w:rsidRPr="008918DA">
        <w:rPr>
          <w:rFonts w:hint="eastAsia"/>
          <w:color w:val="000000"/>
          <w:sz w:val="28"/>
          <w:szCs w:val="28"/>
        </w:rPr>
        <w:t>分：考查考生政治态度、社会主义核心价值观、思想表现、学习（工作）态度、道德品质、守法表现、奖惩情况。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外语水平占</w:t>
      </w:r>
      <w:r w:rsidRPr="008918DA">
        <w:rPr>
          <w:color w:val="000000"/>
          <w:sz w:val="28"/>
          <w:szCs w:val="28"/>
        </w:rPr>
        <w:t>20</w:t>
      </w:r>
      <w:r w:rsidRPr="008918DA">
        <w:rPr>
          <w:rFonts w:hint="eastAsia"/>
          <w:color w:val="000000"/>
          <w:sz w:val="28"/>
          <w:szCs w:val="28"/>
        </w:rPr>
        <w:t>分：考查考生外语的听、说、读等能力，一般应包括公共外语和专业外语。主要从语言准确性、话语的长短和连贯性、语言的灵活性和适合性等方面考查。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基础知识和专业知识占</w:t>
      </w:r>
      <w:r w:rsidRPr="008918DA">
        <w:rPr>
          <w:color w:val="000000"/>
          <w:sz w:val="28"/>
          <w:szCs w:val="28"/>
        </w:rPr>
        <w:t>30</w:t>
      </w:r>
      <w:r w:rsidRPr="008918DA">
        <w:rPr>
          <w:rFonts w:hint="eastAsia"/>
          <w:color w:val="000000"/>
          <w:sz w:val="28"/>
          <w:szCs w:val="28"/>
        </w:rPr>
        <w:t>分：考查考生对基础知识和专业知识掌握的情况，了解本科期间的学习，奖励情况。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lastRenderedPageBreak/>
        <w:t>综合能力占</w:t>
      </w:r>
      <w:r w:rsidRPr="008918DA">
        <w:rPr>
          <w:color w:val="000000"/>
          <w:sz w:val="28"/>
          <w:szCs w:val="28"/>
        </w:rPr>
        <w:t>30</w:t>
      </w:r>
      <w:r w:rsidRPr="008918DA">
        <w:rPr>
          <w:rFonts w:hint="eastAsia"/>
          <w:color w:val="000000"/>
          <w:sz w:val="28"/>
          <w:szCs w:val="28"/>
        </w:rPr>
        <w:t>分：考查考生综合运用所学知识的能力、科研创新能力、对本学科前沿领域及最新研究动态的掌握情况。判断考生是否具备硕士生培养的潜能和素质。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2" w:firstLine="594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t>5</w:t>
      </w:r>
      <w:r w:rsidRPr="008918DA">
        <w:rPr>
          <w:rFonts w:hint="eastAsia"/>
          <w:color w:val="000000"/>
          <w:sz w:val="28"/>
          <w:szCs w:val="28"/>
        </w:rPr>
        <w:t>、复试成绩</w:t>
      </w:r>
      <w:r w:rsidRPr="008918DA">
        <w:rPr>
          <w:sz w:val="28"/>
          <w:szCs w:val="28"/>
        </w:rPr>
        <w:t>=</w:t>
      </w:r>
      <w:r w:rsidRPr="008918DA">
        <w:rPr>
          <w:rFonts w:hint="eastAsia"/>
          <w:sz w:val="28"/>
          <w:szCs w:val="28"/>
        </w:rPr>
        <w:t>专业课成绩折算成百分制</w:t>
      </w:r>
      <w:r w:rsidRPr="008918DA">
        <w:rPr>
          <w:sz w:val="28"/>
          <w:szCs w:val="28"/>
        </w:rPr>
        <w:t>*40%+</w:t>
      </w:r>
      <w:r w:rsidRPr="008918DA">
        <w:rPr>
          <w:rFonts w:hint="eastAsia"/>
          <w:sz w:val="28"/>
          <w:szCs w:val="28"/>
        </w:rPr>
        <w:t>面试成绩</w:t>
      </w:r>
      <w:r w:rsidRPr="008918DA">
        <w:rPr>
          <w:sz w:val="28"/>
          <w:szCs w:val="28"/>
        </w:rPr>
        <w:t>*60%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t>6</w:t>
      </w:r>
      <w:r w:rsidRPr="008918DA">
        <w:rPr>
          <w:rFonts w:hint="eastAsia"/>
          <w:color w:val="000000"/>
          <w:sz w:val="28"/>
          <w:szCs w:val="28"/>
        </w:rPr>
        <w:t>、对于初试成绩合格且按同等学力报考的考生，以及跨学科报考的考生严格进行复试。同时加试两门大学本科主干课程（加试课程不与初试及专业课加试科目重复）。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color w:val="000000"/>
          <w:sz w:val="28"/>
          <w:szCs w:val="28"/>
        </w:rPr>
        <w:t>7</w:t>
      </w:r>
      <w:r w:rsidRPr="008918DA">
        <w:rPr>
          <w:rFonts w:hint="eastAsia"/>
          <w:color w:val="000000"/>
          <w:sz w:val="28"/>
          <w:szCs w:val="28"/>
        </w:rPr>
        <w:t>、复试中发现考生综合素质不合格的，复试面试小组有权直接提出复试不合格意见，有必要时可对考生再次进行复试，报学校审批后，不予录取。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32" w:firstLine="650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二、加强领导，严格管理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rFonts w:ascii="Verdana" w:hAnsi="Verdana" w:hint="eastAsia"/>
          <w:color w:val="000000"/>
          <w:sz w:val="28"/>
          <w:szCs w:val="28"/>
        </w:rPr>
        <w:t>学院高度重视招生复试工作，规范管理，严明纪律，确保招生工作平稳有序，公平公正。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</w:t>
      </w:r>
      <w:r>
        <w:rPr>
          <w:rFonts w:ascii="Verdana" w:hAnsi="Verdana" w:hint="eastAsia"/>
          <w:color w:val="000000"/>
          <w:sz w:val="28"/>
          <w:szCs w:val="28"/>
        </w:rPr>
        <w:t>、组织领导。学院成立由主管研究生工作院</w:t>
      </w:r>
      <w:r w:rsidRPr="008918DA">
        <w:rPr>
          <w:rFonts w:ascii="Verdana" w:hAnsi="Verdana" w:hint="eastAsia"/>
          <w:color w:val="000000"/>
          <w:sz w:val="28"/>
          <w:szCs w:val="28"/>
        </w:rPr>
        <w:t>长为组长的硕士研究生招生工作领导小组。研究生招生工作领导小组统筹协调招生工作，保证招生复试工作领导有力、组织有序。</w:t>
      </w:r>
    </w:p>
    <w:p w:rsidR="00E41777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>
        <w:rPr>
          <w:rFonts w:ascii="Verdana" w:hAnsi="Verdana" w:hint="eastAsia"/>
          <w:color w:val="000000"/>
          <w:sz w:val="28"/>
          <w:szCs w:val="28"/>
        </w:rPr>
        <w:t>、</w:t>
      </w:r>
      <w:r w:rsidRPr="008918DA">
        <w:rPr>
          <w:rFonts w:ascii="Verdana" w:hAnsi="Verdana" w:hint="eastAsia"/>
          <w:color w:val="000000"/>
          <w:sz w:val="28"/>
          <w:szCs w:val="28"/>
        </w:rPr>
        <w:t>制度建设和人员管理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rFonts w:ascii="Verdana" w:hAnsi="Verdana" w:hint="eastAsia"/>
          <w:color w:val="000000"/>
          <w:sz w:val="28"/>
          <w:szCs w:val="28"/>
        </w:rPr>
        <w:t>复试工作制度完善，导师集体决策和监督机制健全。加强人员管理，遴选责任心强、学术水平高、品行端正的人员参与复试工作，对复试导师进行培训，使导师了解政策、熟悉规则、掌握方法。严明招生纪律，加强招生廉洁自律建设，坚决抵制徇私舞弊等不正之风，切实维护广大考生的合法权益，维护复试录取工作的权威性和严肃性。</w:t>
      </w:r>
      <w:r w:rsidRPr="008918DA">
        <w:rPr>
          <w:rFonts w:ascii="Verdana" w:hAnsi="Verdana" w:hint="eastAsia"/>
          <w:color w:val="000000"/>
          <w:sz w:val="28"/>
          <w:szCs w:val="28"/>
        </w:rPr>
        <w:lastRenderedPageBreak/>
        <w:t>保证复试录取工作每个环节责任到人，对于失职渎职、徇私舞弊等招生违规事件，一律按规定严肃处理并追究相关人员责任，切实维护广大考生合法权益和招生录取公平公正。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</w:t>
      </w:r>
      <w:r>
        <w:rPr>
          <w:rFonts w:ascii="Verdana" w:hAnsi="Verdana" w:hint="eastAsia"/>
          <w:color w:val="000000"/>
          <w:sz w:val="28"/>
          <w:szCs w:val="28"/>
        </w:rPr>
        <w:t>、</w:t>
      </w:r>
      <w:r w:rsidRPr="008918DA">
        <w:rPr>
          <w:rFonts w:ascii="Verdana" w:hAnsi="Verdana" w:hint="eastAsia"/>
          <w:color w:val="000000"/>
          <w:sz w:val="28"/>
          <w:szCs w:val="28"/>
        </w:rPr>
        <w:t>监督检查和责任追究</w:t>
      </w:r>
    </w:p>
    <w:p w:rsidR="00E41777" w:rsidRPr="008918DA" w:rsidRDefault="00E41777" w:rsidP="00BB27AF">
      <w:pPr>
        <w:pStyle w:val="a3"/>
        <w:wordWrap w:val="0"/>
        <w:spacing w:line="270" w:lineRule="atLeast"/>
        <w:ind w:firstLineChars="213" w:firstLine="596"/>
        <w:rPr>
          <w:rFonts w:ascii="Verdana" w:hAnsi="Verdana"/>
          <w:sz w:val="28"/>
          <w:szCs w:val="28"/>
        </w:rPr>
      </w:pPr>
      <w:r w:rsidRPr="008918DA">
        <w:rPr>
          <w:rFonts w:ascii="Verdana" w:hAnsi="Verdana" w:hint="eastAsia"/>
          <w:color w:val="000000"/>
          <w:sz w:val="28"/>
          <w:szCs w:val="28"/>
        </w:rPr>
        <w:t>加强复试录取巡视监督，制订复试、录取工作应急预案，建立快速反应机制，对考生的投诉和举报及时调查处理，妥善处理好考试、录取环节的争议，把握好政策界限和策略，提升受理信访水平。</w:t>
      </w:r>
    </w:p>
    <w:p w:rsidR="00E41777" w:rsidRDefault="00E41777" w:rsidP="004B4D57">
      <w:pPr>
        <w:pStyle w:val="a3"/>
        <w:wordWrap w:val="0"/>
        <w:spacing w:line="270" w:lineRule="atLeast"/>
        <w:ind w:firstLine="2000"/>
        <w:rPr>
          <w:color w:val="000000"/>
          <w:sz w:val="28"/>
          <w:szCs w:val="28"/>
        </w:rPr>
      </w:pPr>
    </w:p>
    <w:p w:rsidR="00E41777" w:rsidRDefault="00E41777" w:rsidP="004B4D57">
      <w:pPr>
        <w:pStyle w:val="a3"/>
        <w:wordWrap w:val="0"/>
        <w:spacing w:line="270" w:lineRule="atLeast"/>
        <w:ind w:firstLine="2000"/>
        <w:rPr>
          <w:color w:val="000000"/>
          <w:sz w:val="28"/>
          <w:szCs w:val="28"/>
        </w:rPr>
      </w:pPr>
    </w:p>
    <w:p w:rsidR="00E41777" w:rsidRDefault="00E41777" w:rsidP="004B4D57">
      <w:pPr>
        <w:pStyle w:val="a3"/>
        <w:wordWrap w:val="0"/>
        <w:spacing w:line="270" w:lineRule="atLeast"/>
        <w:ind w:firstLine="2000"/>
        <w:rPr>
          <w:color w:val="000000"/>
          <w:sz w:val="28"/>
          <w:szCs w:val="28"/>
        </w:rPr>
      </w:pPr>
    </w:p>
    <w:p w:rsidR="00E41777" w:rsidRDefault="00E41777" w:rsidP="004B4D57">
      <w:pPr>
        <w:pStyle w:val="a3"/>
        <w:wordWrap w:val="0"/>
        <w:spacing w:line="270" w:lineRule="atLeast"/>
        <w:ind w:firstLine="2000"/>
        <w:rPr>
          <w:color w:val="000000"/>
          <w:sz w:val="28"/>
          <w:szCs w:val="28"/>
        </w:rPr>
      </w:pPr>
    </w:p>
    <w:p w:rsidR="00E41777" w:rsidRDefault="00E41777" w:rsidP="004B4D57">
      <w:pPr>
        <w:pStyle w:val="a3"/>
        <w:wordWrap w:val="0"/>
        <w:spacing w:line="270" w:lineRule="atLeast"/>
        <w:ind w:firstLine="2000"/>
        <w:rPr>
          <w:color w:val="000000"/>
          <w:sz w:val="28"/>
          <w:szCs w:val="28"/>
        </w:rPr>
      </w:pPr>
    </w:p>
    <w:p w:rsidR="00E41777" w:rsidRPr="008918DA" w:rsidRDefault="00E41777" w:rsidP="00BB27AF">
      <w:pPr>
        <w:pStyle w:val="a3"/>
        <w:wordWrap w:val="0"/>
        <w:spacing w:line="270" w:lineRule="atLeast"/>
        <w:ind w:firstLineChars="1162" w:firstLine="3254"/>
        <w:rPr>
          <w:rFonts w:ascii="Verdana" w:hAnsi="Verdana"/>
          <w:sz w:val="28"/>
          <w:szCs w:val="28"/>
        </w:rPr>
      </w:pPr>
      <w:r w:rsidRPr="008918DA">
        <w:rPr>
          <w:rFonts w:hint="eastAsia"/>
          <w:color w:val="000000"/>
          <w:sz w:val="28"/>
          <w:szCs w:val="28"/>
        </w:rPr>
        <w:t>长春工业大学化学与生命科学学院</w:t>
      </w:r>
    </w:p>
    <w:p w:rsidR="00E41777" w:rsidRDefault="00E41777" w:rsidP="00BB27AF">
      <w:pPr>
        <w:pStyle w:val="a3"/>
        <w:wordWrap w:val="0"/>
        <w:spacing w:line="270" w:lineRule="atLeast"/>
        <w:ind w:firstLineChars="1400" w:firstLine="3920"/>
      </w:pPr>
      <w:r w:rsidRPr="008918DA">
        <w:rPr>
          <w:rFonts w:hint="eastAsia"/>
          <w:sz w:val="28"/>
          <w:szCs w:val="28"/>
        </w:rPr>
        <w:t>二</w:t>
      </w:r>
      <w:r>
        <w:rPr>
          <w:rFonts w:hint="eastAsia"/>
        </w:rPr>
        <w:t>О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2016"/>
        </w:smartTagPr>
        <w:r>
          <w:rPr>
            <w:rFonts w:hint="eastAsia"/>
          </w:rPr>
          <w:t>一六年三月二十二日</w:t>
        </w:r>
      </w:smartTag>
    </w:p>
    <w:sectPr w:rsidR="00E41777" w:rsidSect="00367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D57"/>
    <w:rsid w:val="00067586"/>
    <w:rsid w:val="000C39A3"/>
    <w:rsid w:val="00101D61"/>
    <w:rsid w:val="001C30AB"/>
    <w:rsid w:val="002843A2"/>
    <w:rsid w:val="002D2AC9"/>
    <w:rsid w:val="002F30FE"/>
    <w:rsid w:val="00331EDE"/>
    <w:rsid w:val="00367838"/>
    <w:rsid w:val="004947E6"/>
    <w:rsid w:val="004B4D57"/>
    <w:rsid w:val="00603625"/>
    <w:rsid w:val="006B6E74"/>
    <w:rsid w:val="006E03CE"/>
    <w:rsid w:val="008918DA"/>
    <w:rsid w:val="008A3A49"/>
    <w:rsid w:val="00A2295A"/>
    <w:rsid w:val="00A619A2"/>
    <w:rsid w:val="00B16CF5"/>
    <w:rsid w:val="00BB27AF"/>
    <w:rsid w:val="00BC09FA"/>
    <w:rsid w:val="00CD50EC"/>
    <w:rsid w:val="00D34D7B"/>
    <w:rsid w:val="00D50814"/>
    <w:rsid w:val="00E41777"/>
    <w:rsid w:val="00E4695C"/>
    <w:rsid w:val="00E763F9"/>
    <w:rsid w:val="00E81661"/>
    <w:rsid w:val="00F664B7"/>
    <w:rsid w:val="00F721C9"/>
    <w:rsid w:val="00F9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4D57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4B4D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255</Words>
  <Characters>1457</Characters>
  <Application>Microsoft Office Word</Application>
  <DocSecurity>0</DocSecurity>
  <Lines>12</Lines>
  <Paragraphs>3</Paragraphs>
  <ScaleCrop>false</ScaleCrop>
  <Company>SkyUN.Org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长春工业大学化学与生命科学学院2015年</dc:title>
  <dc:subject/>
  <dc:creator>SkyUN.Org</dc:creator>
  <cp:keywords/>
  <dc:description/>
  <cp:lastModifiedBy>111</cp:lastModifiedBy>
  <cp:revision>5</cp:revision>
  <dcterms:created xsi:type="dcterms:W3CDTF">2016-03-22T05:20:00Z</dcterms:created>
  <dcterms:modified xsi:type="dcterms:W3CDTF">2016-03-24T06:54:00Z</dcterms:modified>
</cp:coreProperties>
</file>